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9C" w:rsidRPr="00AA03CD" w:rsidRDefault="00944D9C" w:rsidP="00944D9C">
      <w:pPr>
        <w:jc w:val="center"/>
        <w:rPr>
          <w:rFonts w:ascii="Arial" w:hAnsi="Arial" w:cs="Arial"/>
          <w:b/>
          <w:bCs/>
          <w:color w:val="000080"/>
          <w:sz w:val="24"/>
        </w:rPr>
      </w:pPr>
      <w:r w:rsidRPr="00AA03CD">
        <w:rPr>
          <w:rFonts w:ascii="Arial" w:hAnsi="Arial" w:cs="Arial"/>
          <w:b/>
          <w:bCs/>
          <w:color w:val="000080"/>
          <w:sz w:val="24"/>
        </w:rPr>
        <w:t xml:space="preserve">PROJECT LESSONS-LEARNED REPORT </w:t>
      </w:r>
    </w:p>
    <w:p w:rsidR="00944D9C" w:rsidRDefault="00944D9C" w:rsidP="00944D9C">
      <w:pPr>
        <w:pStyle w:val="BodyText"/>
        <w:pBdr>
          <w:bottom w:val="none" w:sz="0" w:space="0" w:color="auto"/>
        </w:pBdr>
        <w:spacing w:before="0" w:after="0"/>
        <w:jc w:val="center"/>
        <w:rPr>
          <w:sz w:val="20"/>
          <w:szCs w:val="20"/>
        </w:rPr>
      </w:pPr>
      <w:r w:rsidRPr="00944D9C">
        <w:rPr>
          <w:sz w:val="20"/>
          <w:szCs w:val="20"/>
        </w:rPr>
        <w:t>Total length of report</w:t>
      </w:r>
      <w:r w:rsidR="0058463E">
        <w:rPr>
          <w:sz w:val="20"/>
          <w:szCs w:val="20"/>
        </w:rPr>
        <w:t>:</w:t>
      </w:r>
      <w:r w:rsidRPr="00944D9C">
        <w:rPr>
          <w:sz w:val="20"/>
          <w:szCs w:val="20"/>
        </w:rPr>
        <w:t xml:space="preserve"> 2</w:t>
      </w:r>
      <w:r w:rsidR="0058463E">
        <w:rPr>
          <w:sz w:val="20"/>
          <w:szCs w:val="20"/>
        </w:rPr>
        <w:t>-3</w:t>
      </w:r>
      <w:r w:rsidRPr="00944D9C">
        <w:rPr>
          <w:sz w:val="20"/>
          <w:szCs w:val="20"/>
        </w:rPr>
        <w:t xml:space="preserve"> pages.</w:t>
      </w:r>
    </w:p>
    <w:p w:rsidR="00944D9C" w:rsidRDefault="00944D9C" w:rsidP="00944D9C">
      <w:pPr>
        <w:pStyle w:val="BodyText"/>
        <w:pBdr>
          <w:bottom w:val="none" w:sz="0" w:space="0" w:color="auto"/>
        </w:pBdr>
        <w:spacing w:before="0" w:after="0"/>
        <w:jc w:val="center"/>
        <w:rPr>
          <w:sz w:val="20"/>
          <w:szCs w:val="20"/>
        </w:rPr>
      </w:pPr>
      <w:r w:rsidRPr="00944D9C">
        <w:rPr>
          <w:sz w:val="20"/>
          <w:szCs w:val="20"/>
        </w:rPr>
        <w:t xml:space="preserve"> Please refer to the </w:t>
      </w:r>
      <w:hyperlink r:id="rId13" w:history="1">
        <w:r w:rsidRPr="00AC372B">
          <w:rPr>
            <w:rStyle w:val="Hyperlink"/>
            <w:sz w:val="20"/>
            <w:szCs w:val="20"/>
          </w:rPr>
          <w:t>Deliverable Description</w:t>
        </w:r>
      </w:hyperlink>
      <w:r w:rsidRPr="00944D9C">
        <w:rPr>
          <w:sz w:val="20"/>
          <w:szCs w:val="20"/>
        </w:rPr>
        <w:t xml:space="preserve"> for more information on the purpose and use of this report</w:t>
      </w:r>
    </w:p>
    <w:p w:rsidR="00AC372B" w:rsidRPr="00944D9C" w:rsidRDefault="00AC372B" w:rsidP="00944D9C">
      <w:pPr>
        <w:pStyle w:val="BodyText"/>
        <w:pBdr>
          <w:bottom w:val="none" w:sz="0" w:space="0" w:color="auto"/>
        </w:pBdr>
        <w:spacing w:before="0" w:after="0"/>
        <w:jc w:val="center"/>
        <w:rPr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90"/>
      </w:tblGrid>
      <w:tr w:rsidR="00944D9C" w:rsidRPr="003F7ABA">
        <w:tc>
          <w:tcPr>
            <w:tcW w:w="2160" w:type="dxa"/>
            <w:shd w:val="pct12" w:color="auto" w:fill="FFFFFF"/>
          </w:tcPr>
          <w:p w:rsidR="00944D9C" w:rsidRPr="00AC372B" w:rsidRDefault="00944D9C" w:rsidP="00B94083">
            <w:pPr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AC372B">
              <w:rPr>
                <w:rFonts w:ascii="Arial Narrow" w:hAnsi="Arial Narrow"/>
                <w:b/>
                <w:szCs w:val="20"/>
              </w:rPr>
              <w:t>Project Title:</w:t>
            </w:r>
          </w:p>
        </w:tc>
        <w:tc>
          <w:tcPr>
            <w:tcW w:w="7290" w:type="dxa"/>
          </w:tcPr>
          <w:p w:rsidR="00944D9C" w:rsidRPr="003C609A" w:rsidRDefault="007E60A6" w:rsidP="00B9408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Health AND HIV/AIDS DEVELOPMENT</w:t>
            </w:r>
          </w:p>
        </w:tc>
      </w:tr>
      <w:tr w:rsidR="00944D9C" w:rsidRPr="003F7ABA">
        <w:tc>
          <w:tcPr>
            <w:tcW w:w="2160" w:type="dxa"/>
            <w:shd w:val="pct12" w:color="auto" w:fill="FFFFFF"/>
          </w:tcPr>
          <w:p w:rsidR="00944D9C" w:rsidRPr="00AC372B" w:rsidRDefault="00944D9C" w:rsidP="00B94083">
            <w:pPr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AC372B">
              <w:rPr>
                <w:rFonts w:ascii="Arial Narrow" w:hAnsi="Arial Narrow"/>
                <w:b/>
                <w:szCs w:val="20"/>
              </w:rPr>
              <w:t>Country:</w:t>
            </w:r>
          </w:p>
        </w:tc>
        <w:tc>
          <w:tcPr>
            <w:tcW w:w="7290" w:type="dxa"/>
          </w:tcPr>
          <w:p w:rsidR="00944D9C" w:rsidRPr="003C609A" w:rsidRDefault="007E60A6" w:rsidP="00B9408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BOTSWANA</w:t>
            </w:r>
          </w:p>
        </w:tc>
      </w:tr>
      <w:tr w:rsidR="00AC372B" w:rsidRPr="003F7ABA">
        <w:tc>
          <w:tcPr>
            <w:tcW w:w="2160" w:type="dxa"/>
            <w:shd w:val="pct12" w:color="auto" w:fill="FFFFFF"/>
          </w:tcPr>
          <w:p w:rsidR="00AC372B" w:rsidRPr="00AC372B" w:rsidRDefault="00AC372B" w:rsidP="00AC372B">
            <w:pPr>
              <w:spacing w:before="60" w:after="60"/>
              <w:jc w:val="left"/>
              <w:rPr>
                <w:rFonts w:ascii="Arial Narrow" w:hAnsi="Arial Narrow"/>
                <w:b/>
                <w:szCs w:val="20"/>
              </w:rPr>
            </w:pPr>
            <w:r w:rsidRPr="00AC372B">
              <w:rPr>
                <w:rFonts w:ascii="Arial Narrow" w:hAnsi="Arial Narrow"/>
                <w:b/>
                <w:szCs w:val="20"/>
              </w:rPr>
              <w:t>Related CPAP Outcome</w:t>
            </w:r>
          </w:p>
        </w:tc>
        <w:tc>
          <w:tcPr>
            <w:tcW w:w="7290" w:type="dxa"/>
          </w:tcPr>
          <w:p w:rsidR="00AC372B" w:rsidRPr="003C609A" w:rsidRDefault="007E60A6" w:rsidP="00B9408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By 2016 institutions at all levels capacitated to effectively respond to HIV and AIDS and deliver preventative and curative health services</w:t>
            </w:r>
          </w:p>
        </w:tc>
      </w:tr>
      <w:tr w:rsidR="00944D9C" w:rsidRPr="001A0DE7">
        <w:tc>
          <w:tcPr>
            <w:tcW w:w="9450" w:type="dxa"/>
            <w:gridSpan w:val="2"/>
            <w:shd w:val="clear" w:color="auto" w:fill="CCCCFF"/>
            <w:vAlign w:val="center"/>
          </w:tcPr>
          <w:p w:rsidR="00944D9C" w:rsidRPr="001A0DE7" w:rsidRDefault="00944D9C" w:rsidP="00B9408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DE7">
              <w:rPr>
                <w:rFonts w:ascii="Arial" w:hAnsi="Arial" w:cs="Arial"/>
                <w:b/>
                <w:sz w:val="22"/>
                <w:szCs w:val="22"/>
              </w:rPr>
              <w:t xml:space="preserve">Project Description and </w:t>
            </w:r>
            <w:r w:rsidR="00B94083">
              <w:rPr>
                <w:rFonts w:ascii="Arial" w:hAnsi="Arial" w:cs="Arial"/>
                <w:b/>
                <w:sz w:val="22"/>
                <w:szCs w:val="22"/>
              </w:rPr>
              <w:t xml:space="preserve">Key </w:t>
            </w:r>
            <w:r w:rsidR="00AC372B">
              <w:rPr>
                <w:rFonts w:ascii="Arial" w:hAnsi="Arial" w:cs="Arial"/>
                <w:b/>
                <w:sz w:val="22"/>
                <w:szCs w:val="22"/>
              </w:rPr>
              <w:t>Lessons-</w:t>
            </w:r>
            <w:r w:rsidRPr="001A0DE7">
              <w:rPr>
                <w:rFonts w:ascii="Arial" w:hAnsi="Arial" w:cs="Arial"/>
                <w:b/>
                <w:sz w:val="22"/>
                <w:szCs w:val="22"/>
              </w:rPr>
              <w:t>Learned</w:t>
            </w:r>
          </w:p>
        </w:tc>
      </w:tr>
      <w:tr w:rsidR="00944D9C" w:rsidRPr="00A20067">
        <w:tc>
          <w:tcPr>
            <w:tcW w:w="2160" w:type="dxa"/>
            <w:shd w:val="pct12" w:color="auto" w:fill="FFFFFF"/>
          </w:tcPr>
          <w:p w:rsidR="00944D9C" w:rsidRPr="00AC372B" w:rsidRDefault="00944D9C" w:rsidP="00944D9C">
            <w:pPr>
              <w:spacing w:before="60" w:after="60"/>
              <w:jc w:val="left"/>
              <w:rPr>
                <w:rFonts w:ascii="Arial Narrow" w:hAnsi="Arial Narrow"/>
                <w:b/>
                <w:szCs w:val="20"/>
              </w:rPr>
            </w:pPr>
            <w:r w:rsidRPr="00AC372B">
              <w:rPr>
                <w:rFonts w:ascii="Arial Narrow" w:hAnsi="Arial Narrow"/>
                <w:b/>
                <w:szCs w:val="20"/>
              </w:rPr>
              <w:t>Brief description of context</w:t>
            </w:r>
          </w:p>
        </w:tc>
        <w:tc>
          <w:tcPr>
            <w:tcW w:w="7290" w:type="dxa"/>
          </w:tcPr>
          <w:p w:rsidR="00523B87" w:rsidRDefault="00523B87" w:rsidP="00944D9C">
            <w:pPr>
              <w:spacing w:before="60" w:after="60"/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Botswana is an Upper middle income co</w:t>
            </w:r>
            <w:r w:rsidR="00D17A8C">
              <w:rPr>
                <w:rFonts w:ascii="Arial" w:hAnsi="Arial"/>
                <w:szCs w:val="20"/>
              </w:rPr>
              <w:t xml:space="preserve">untry and as such donor support is dwindling. The country is a major contributor to the health budget and has achieved universal coverage of health care as most of the communities live within a radius of 8kms from a health facility. The country has agreed to provide ARVs to all HIV positive citizens thus posing a challenge of increased health expenditure for both HIV drugs, and related commodities as well as increasing demand for treatment of </w:t>
            </w:r>
            <w:r w:rsidR="005B00F7">
              <w:rPr>
                <w:rFonts w:ascii="Arial" w:hAnsi="Arial"/>
                <w:szCs w:val="20"/>
              </w:rPr>
              <w:t>Non-Communicable</w:t>
            </w:r>
            <w:r w:rsidR="00D17A8C">
              <w:rPr>
                <w:rFonts w:ascii="Arial" w:hAnsi="Arial"/>
                <w:szCs w:val="20"/>
              </w:rPr>
              <w:t xml:space="preserve"> Diseases. </w:t>
            </w:r>
            <w:r w:rsidR="005B00F7">
              <w:rPr>
                <w:rFonts w:ascii="Arial" w:hAnsi="Arial"/>
                <w:szCs w:val="20"/>
              </w:rPr>
              <w:t xml:space="preserve">There is thus a need for interventions that can reduce the costs of drugs, medicines and essential commodities. </w:t>
            </w:r>
            <w:r w:rsidR="0060248D">
              <w:rPr>
                <w:rFonts w:ascii="Arial" w:hAnsi="Arial"/>
                <w:szCs w:val="20"/>
              </w:rPr>
              <w:t xml:space="preserve">UNDP has collaborated with Government to assist with technical support to implement TRIPS flexibilities to ensure access to cheaper drugs. </w:t>
            </w:r>
          </w:p>
          <w:p w:rsidR="0060248D" w:rsidRDefault="0060248D" w:rsidP="00944D9C">
            <w:pPr>
              <w:spacing w:before="60" w:after="60"/>
              <w:jc w:val="left"/>
              <w:rPr>
                <w:rFonts w:ascii="Arial" w:hAnsi="Arial"/>
                <w:szCs w:val="20"/>
              </w:rPr>
            </w:pPr>
          </w:p>
          <w:p w:rsidR="0060248D" w:rsidRDefault="0060248D" w:rsidP="00944D9C">
            <w:pPr>
              <w:spacing w:before="60" w:after="60"/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The project started in 2013 with a workshop sponsored by UNDP to train stakeholders on the importance of TRIPS flexibilities. The workshop came up with recommendations, one of which to form a Technical Working Group to implement recommendations. </w:t>
            </w:r>
          </w:p>
          <w:p w:rsidR="00944D9C" w:rsidRPr="00AC372B" w:rsidRDefault="0060248D" w:rsidP="0060248D">
            <w:pPr>
              <w:spacing w:before="60" w:after="60"/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The project never took off as in December 2016 UNDP sponsored yet another meeting to review progress and come up with a roadmap to implement recommendations. </w:t>
            </w:r>
          </w:p>
        </w:tc>
      </w:tr>
      <w:tr w:rsidR="00944D9C" w:rsidRPr="00A20067">
        <w:tc>
          <w:tcPr>
            <w:tcW w:w="2160" w:type="dxa"/>
            <w:shd w:val="pct12" w:color="auto" w:fill="FFFFFF"/>
          </w:tcPr>
          <w:p w:rsidR="00944D9C" w:rsidRPr="00AC372B" w:rsidRDefault="00944D9C" w:rsidP="00944D9C">
            <w:pPr>
              <w:spacing w:before="60" w:after="60"/>
              <w:jc w:val="left"/>
              <w:rPr>
                <w:rFonts w:ascii="Arial Narrow" w:hAnsi="Arial Narrow"/>
                <w:b/>
                <w:szCs w:val="20"/>
              </w:rPr>
            </w:pPr>
            <w:r w:rsidRPr="00AC372B">
              <w:rPr>
                <w:rFonts w:ascii="Arial Narrow" w:hAnsi="Arial Narrow"/>
                <w:b/>
                <w:szCs w:val="20"/>
              </w:rPr>
              <w:t xml:space="preserve">Brief description of project </w:t>
            </w:r>
          </w:p>
        </w:tc>
        <w:tc>
          <w:tcPr>
            <w:tcW w:w="7290" w:type="dxa"/>
          </w:tcPr>
          <w:p w:rsidR="00EC4088" w:rsidRDefault="004B325E" w:rsidP="00944D9C">
            <w:pPr>
              <w:spacing w:before="60" w:after="60"/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The project was</w:t>
            </w:r>
            <w:r w:rsidR="00667B98">
              <w:rPr>
                <w:rFonts w:ascii="Arial" w:hAnsi="Arial"/>
                <w:szCs w:val="20"/>
              </w:rPr>
              <w:t xml:space="preserve"> set up to help Government to Increase</w:t>
            </w:r>
            <w:r w:rsidR="00667B98" w:rsidRPr="00667B98">
              <w:rPr>
                <w:rFonts w:ascii="Arial" w:hAnsi="Arial"/>
                <w:szCs w:val="20"/>
              </w:rPr>
              <w:t xml:space="preserve"> access to cheaper drugs and medicines to enhance accessibility to HIV treatment: </w:t>
            </w:r>
            <w:r w:rsidR="00667B98">
              <w:rPr>
                <w:rFonts w:ascii="Arial" w:hAnsi="Arial"/>
                <w:szCs w:val="20"/>
              </w:rPr>
              <w:t xml:space="preserve">through </w:t>
            </w:r>
            <w:r w:rsidR="00667B98" w:rsidRPr="00667B98">
              <w:rPr>
                <w:rFonts w:ascii="Arial" w:hAnsi="Arial"/>
                <w:szCs w:val="20"/>
              </w:rPr>
              <w:t>Harmonization of medicines and intellectual properties legislation with TRIPS</w:t>
            </w:r>
            <w:r w:rsidR="00175F4B">
              <w:rPr>
                <w:rFonts w:ascii="Arial" w:hAnsi="Arial"/>
                <w:szCs w:val="20"/>
              </w:rPr>
              <w:t xml:space="preserve">    (</w:t>
            </w:r>
            <w:r w:rsidR="00667B98" w:rsidRPr="00667B98">
              <w:rPr>
                <w:rFonts w:ascii="Arial" w:hAnsi="Arial"/>
                <w:szCs w:val="20"/>
              </w:rPr>
              <w:t>Trade Related Aspect of Intellectual Property Rights</w:t>
            </w:r>
            <w:r>
              <w:rPr>
                <w:rFonts w:ascii="Arial" w:hAnsi="Arial"/>
                <w:szCs w:val="20"/>
              </w:rPr>
              <w:t>)</w:t>
            </w:r>
            <w:r w:rsidR="00667B98">
              <w:rPr>
                <w:rFonts w:ascii="Arial" w:hAnsi="Arial"/>
                <w:szCs w:val="20"/>
              </w:rPr>
              <w:t xml:space="preserve">. </w:t>
            </w:r>
          </w:p>
          <w:p w:rsidR="004D230D" w:rsidRDefault="004D230D" w:rsidP="00944D9C">
            <w:pPr>
              <w:spacing w:before="60" w:after="60"/>
              <w:jc w:val="left"/>
              <w:rPr>
                <w:rFonts w:ascii="Arial" w:hAnsi="Arial"/>
                <w:szCs w:val="20"/>
              </w:rPr>
            </w:pPr>
          </w:p>
          <w:p w:rsidR="00944D9C" w:rsidRPr="00AC372B" w:rsidRDefault="004D230D" w:rsidP="004D230D">
            <w:pPr>
              <w:spacing w:before="60" w:after="60"/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The project was aimed at helping Government to set up a TWG to implement 2013 recommendations on TRIPS flexibilities; development of the TORs of the TWG; Development of Operational guidelines; Work towards enabling environment (legal reform in industrial property ACT and competition ACT). </w:t>
            </w:r>
          </w:p>
        </w:tc>
      </w:tr>
      <w:tr w:rsidR="00944D9C" w:rsidRPr="00A20067">
        <w:tc>
          <w:tcPr>
            <w:tcW w:w="2160" w:type="dxa"/>
            <w:shd w:val="pct12" w:color="auto" w:fill="FFFFFF"/>
          </w:tcPr>
          <w:p w:rsidR="00944D9C" w:rsidRPr="00AC372B" w:rsidRDefault="00944D9C" w:rsidP="00944D9C">
            <w:pPr>
              <w:spacing w:before="60" w:after="60"/>
              <w:jc w:val="left"/>
              <w:rPr>
                <w:rFonts w:ascii="Arial Narrow" w:hAnsi="Arial Narrow"/>
                <w:b/>
                <w:szCs w:val="20"/>
              </w:rPr>
            </w:pPr>
            <w:r w:rsidRPr="00AC372B">
              <w:rPr>
                <w:rFonts w:ascii="Arial Narrow" w:hAnsi="Arial Narrow"/>
                <w:b/>
                <w:szCs w:val="20"/>
              </w:rPr>
              <w:t>Key project successes</w:t>
            </w:r>
          </w:p>
        </w:tc>
        <w:tc>
          <w:tcPr>
            <w:tcW w:w="7290" w:type="dxa"/>
          </w:tcPr>
          <w:p w:rsidR="00944D9C" w:rsidRPr="00AC372B" w:rsidRDefault="003B0F13" w:rsidP="003B0F13">
            <w:pPr>
              <w:spacing w:before="60" w:after="60"/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The project succeeded in procuring a Regional consultant who facilitated a training of potential TWG members representing different stakeholders. The workshop produced a report with suggested roadmap for implementation of TRIPS flexibilities.  This was successful due to the support from MOHW, Ministry of Trade and CIPA.</w:t>
            </w:r>
          </w:p>
        </w:tc>
      </w:tr>
      <w:tr w:rsidR="00944D9C" w:rsidRPr="00A20067">
        <w:tc>
          <w:tcPr>
            <w:tcW w:w="2160" w:type="dxa"/>
            <w:shd w:val="pct12" w:color="auto" w:fill="FFFFFF"/>
          </w:tcPr>
          <w:p w:rsidR="00944D9C" w:rsidRPr="00AC372B" w:rsidRDefault="00944D9C" w:rsidP="00944D9C">
            <w:pPr>
              <w:spacing w:before="60" w:after="60"/>
              <w:jc w:val="left"/>
              <w:rPr>
                <w:rFonts w:ascii="Arial Narrow" w:hAnsi="Arial Narrow"/>
                <w:b/>
                <w:szCs w:val="20"/>
              </w:rPr>
            </w:pPr>
            <w:r w:rsidRPr="00AC372B">
              <w:rPr>
                <w:rFonts w:ascii="Arial Narrow" w:hAnsi="Arial Narrow"/>
                <w:b/>
                <w:szCs w:val="20"/>
              </w:rPr>
              <w:t>Project shortcomings and solutions</w:t>
            </w:r>
          </w:p>
          <w:p w:rsidR="00944D9C" w:rsidRPr="00AC372B" w:rsidRDefault="00944D9C" w:rsidP="00944D9C">
            <w:pPr>
              <w:spacing w:before="60" w:after="60"/>
              <w:jc w:val="lef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7290" w:type="dxa"/>
          </w:tcPr>
          <w:p w:rsidR="000946FE" w:rsidRDefault="000946FE" w:rsidP="00944D9C">
            <w:pPr>
              <w:spacing w:before="60" w:after="60"/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The project stalled from 2013 after the first workshop which came up with recommendations of implementing TRIPS flexibilities. </w:t>
            </w:r>
            <w:r w:rsidR="00585E84">
              <w:rPr>
                <w:rFonts w:ascii="Arial" w:hAnsi="Arial"/>
                <w:szCs w:val="20"/>
              </w:rPr>
              <w:t xml:space="preserve">The stakeholders who attended a meeting in 2016 were new thus necessitating a procurement of a consultant to train them. </w:t>
            </w:r>
            <w:r w:rsidR="009A5B19">
              <w:rPr>
                <w:rFonts w:ascii="Arial" w:hAnsi="Arial"/>
                <w:szCs w:val="20"/>
              </w:rPr>
              <w:t>The project results</w:t>
            </w:r>
            <w:r w:rsidR="006F1654">
              <w:rPr>
                <w:rFonts w:ascii="Arial" w:hAnsi="Arial"/>
                <w:szCs w:val="20"/>
              </w:rPr>
              <w:t xml:space="preserve"> were partially attained. </w:t>
            </w:r>
          </w:p>
          <w:p w:rsidR="00944D9C" w:rsidRPr="00AC372B" w:rsidRDefault="006F1654" w:rsidP="006F1654">
            <w:pPr>
              <w:spacing w:before="60" w:after="60"/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In future there is a need to get commitment from MOHW to prioritize the activity. </w:t>
            </w:r>
          </w:p>
        </w:tc>
      </w:tr>
      <w:tr w:rsidR="00944D9C" w:rsidRPr="00A20067">
        <w:tc>
          <w:tcPr>
            <w:tcW w:w="2160" w:type="dxa"/>
            <w:shd w:val="pct12" w:color="auto" w:fill="FFFFFF"/>
          </w:tcPr>
          <w:p w:rsidR="00944D9C" w:rsidRPr="00AC372B" w:rsidRDefault="00944D9C" w:rsidP="00944D9C">
            <w:pPr>
              <w:spacing w:before="60" w:after="60"/>
              <w:jc w:val="left"/>
              <w:rPr>
                <w:rFonts w:ascii="Arial Narrow" w:hAnsi="Arial Narrow"/>
                <w:b/>
                <w:szCs w:val="20"/>
              </w:rPr>
            </w:pPr>
            <w:r w:rsidRPr="00AC372B">
              <w:rPr>
                <w:rFonts w:ascii="Arial Narrow" w:hAnsi="Arial Narrow"/>
                <w:b/>
                <w:szCs w:val="20"/>
              </w:rPr>
              <w:t>Lessons learned</w:t>
            </w:r>
          </w:p>
        </w:tc>
        <w:tc>
          <w:tcPr>
            <w:tcW w:w="7290" w:type="dxa"/>
          </w:tcPr>
          <w:p w:rsidR="0039369C" w:rsidRDefault="0039369C" w:rsidP="00944D9C">
            <w:pPr>
              <w:spacing w:before="60" w:after="60"/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There is a need for project planning stage to involve MOHW for them to identify the gaps or be brought on board to own the plans. </w:t>
            </w:r>
          </w:p>
          <w:p w:rsidR="0039369C" w:rsidRDefault="0039369C" w:rsidP="00944D9C">
            <w:pPr>
              <w:spacing w:before="60" w:after="60"/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lastRenderedPageBreak/>
              <w:t>Ministry management should be involved from the onset to develop a joint AWP and own it. The AWP was signed in the middle of the year.</w:t>
            </w:r>
          </w:p>
          <w:p w:rsidR="0039369C" w:rsidRDefault="0039369C" w:rsidP="00944D9C">
            <w:pPr>
              <w:spacing w:before="60" w:after="60"/>
              <w:jc w:val="left"/>
              <w:rPr>
                <w:rFonts w:ascii="Arial" w:hAnsi="Arial"/>
                <w:szCs w:val="20"/>
              </w:rPr>
            </w:pPr>
          </w:p>
          <w:p w:rsidR="00944D9C" w:rsidRPr="00AC372B" w:rsidRDefault="0039369C" w:rsidP="00944D9C">
            <w:pPr>
              <w:spacing w:before="60" w:after="60"/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There is a need for rigorous follow up to ensure implementation of agreed plans rather than taking long to elevate the issues to management. </w:t>
            </w:r>
          </w:p>
        </w:tc>
      </w:tr>
      <w:tr w:rsidR="00C22CD4" w:rsidRPr="00A20067">
        <w:tc>
          <w:tcPr>
            <w:tcW w:w="2160" w:type="dxa"/>
            <w:shd w:val="pct12" w:color="auto" w:fill="FFFFFF"/>
          </w:tcPr>
          <w:p w:rsidR="00C22CD4" w:rsidRPr="00AC372B" w:rsidRDefault="00C22CD4" w:rsidP="00944D9C">
            <w:pPr>
              <w:spacing w:before="60" w:after="60"/>
              <w:jc w:val="left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lastRenderedPageBreak/>
              <w:t>Follow-up Actions</w:t>
            </w:r>
          </w:p>
        </w:tc>
        <w:tc>
          <w:tcPr>
            <w:tcW w:w="7290" w:type="dxa"/>
          </w:tcPr>
          <w:p w:rsidR="00C22CD4" w:rsidRPr="00AC372B" w:rsidRDefault="00DC5963" w:rsidP="00944D9C">
            <w:pPr>
              <w:spacing w:before="60" w:after="60"/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The project will be continued in 2017 as a roadmap has been developed to be implemented in 2017. There is a need to follow up in the establishment of the TWG to implement the recommendations. </w:t>
            </w:r>
          </w:p>
        </w:tc>
      </w:tr>
    </w:tbl>
    <w:p w:rsidR="00944D9C" w:rsidRPr="00E73CAC" w:rsidRDefault="00944D9C" w:rsidP="00944D9C">
      <w:pPr>
        <w:tabs>
          <w:tab w:val="left" w:pos="2093"/>
          <w:tab w:val="left" w:pos="4013"/>
          <w:tab w:val="left" w:pos="4973"/>
          <w:tab w:val="left" w:pos="5933"/>
          <w:tab w:val="left" w:pos="6893"/>
          <w:tab w:val="left" w:pos="7853"/>
        </w:tabs>
        <w:ind w:left="93"/>
        <w:rPr>
          <w:rFonts w:cs="Arial"/>
          <w:sz w:val="16"/>
          <w:szCs w:val="16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90"/>
      </w:tblGrid>
      <w:tr w:rsidR="00944D9C" w:rsidRPr="001A0DE7">
        <w:tc>
          <w:tcPr>
            <w:tcW w:w="9450" w:type="dxa"/>
            <w:gridSpan w:val="2"/>
            <w:shd w:val="clear" w:color="auto" w:fill="CCCCFF"/>
            <w:vAlign w:val="center"/>
          </w:tcPr>
          <w:p w:rsidR="00944D9C" w:rsidRPr="001A0DE7" w:rsidRDefault="00944D9C" w:rsidP="00B9408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DE7">
              <w:rPr>
                <w:rFonts w:ascii="Arial" w:hAnsi="Arial" w:cs="Arial"/>
                <w:b/>
                <w:sz w:val="22"/>
                <w:szCs w:val="22"/>
              </w:rPr>
              <w:t>Project Information</w:t>
            </w:r>
          </w:p>
        </w:tc>
      </w:tr>
      <w:tr w:rsidR="00944D9C" w:rsidRPr="00A20067">
        <w:tc>
          <w:tcPr>
            <w:tcW w:w="2160" w:type="dxa"/>
            <w:shd w:val="pct12" w:color="auto" w:fill="FFFFFF"/>
          </w:tcPr>
          <w:p w:rsidR="00944D9C" w:rsidRPr="00AC372B" w:rsidRDefault="00944D9C" w:rsidP="00B94083">
            <w:pPr>
              <w:spacing w:before="60" w:after="60"/>
              <w:rPr>
                <w:rFonts w:ascii="Arial Narrow" w:hAnsi="Arial Narrow" w:cs="Arial"/>
                <w:b/>
                <w:szCs w:val="20"/>
              </w:rPr>
            </w:pPr>
            <w:r w:rsidRPr="00AC372B">
              <w:rPr>
                <w:rFonts w:ascii="Arial Narrow" w:hAnsi="Arial Narrow"/>
                <w:b/>
                <w:szCs w:val="20"/>
              </w:rPr>
              <w:t>Award ID:</w:t>
            </w:r>
          </w:p>
        </w:tc>
        <w:tc>
          <w:tcPr>
            <w:tcW w:w="7290" w:type="dxa"/>
          </w:tcPr>
          <w:p w:rsidR="00944D9C" w:rsidRPr="00C5499F" w:rsidRDefault="006C1390" w:rsidP="00B9408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00097462</w:t>
            </w:r>
          </w:p>
        </w:tc>
      </w:tr>
      <w:tr w:rsidR="00944D9C" w:rsidRPr="00A20067">
        <w:tc>
          <w:tcPr>
            <w:tcW w:w="2160" w:type="dxa"/>
            <w:shd w:val="pct12" w:color="auto" w:fill="FFFFFF"/>
          </w:tcPr>
          <w:p w:rsidR="00944D9C" w:rsidRPr="00AC372B" w:rsidRDefault="00944D9C" w:rsidP="00B94083">
            <w:pPr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AC372B">
              <w:rPr>
                <w:rFonts w:ascii="Arial Narrow" w:hAnsi="Arial Narrow"/>
                <w:b/>
                <w:szCs w:val="20"/>
              </w:rPr>
              <w:t>CO Focal Points:</w:t>
            </w:r>
          </w:p>
        </w:tc>
        <w:tc>
          <w:tcPr>
            <w:tcW w:w="7290" w:type="dxa"/>
          </w:tcPr>
          <w:p w:rsidR="00944D9C" w:rsidRPr="00AC372B" w:rsidRDefault="006C1390" w:rsidP="00B94083">
            <w:pPr>
              <w:spacing w:before="60" w:after="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Mavis </w:t>
            </w:r>
            <w:r w:rsidR="00BC66DA">
              <w:rPr>
                <w:rFonts w:ascii="Arial" w:hAnsi="Arial"/>
                <w:szCs w:val="20"/>
              </w:rPr>
              <w:t>Bengtsson. Mavis.bengtsson@undp.org</w:t>
            </w:r>
          </w:p>
        </w:tc>
      </w:tr>
      <w:tr w:rsidR="00944D9C" w:rsidRPr="00A20067">
        <w:tc>
          <w:tcPr>
            <w:tcW w:w="2160" w:type="dxa"/>
            <w:shd w:val="pct12" w:color="auto" w:fill="FFFFFF"/>
          </w:tcPr>
          <w:p w:rsidR="00944D9C" w:rsidRPr="00AC372B" w:rsidRDefault="00944D9C" w:rsidP="00B94083">
            <w:pPr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AC372B">
              <w:rPr>
                <w:rFonts w:ascii="Arial Narrow" w:hAnsi="Arial Narrow"/>
                <w:b/>
                <w:szCs w:val="20"/>
              </w:rPr>
              <w:t>Partners:</w:t>
            </w:r>
          </w:p>
        </w:tc>
        <w:tc>
          <w:tcPr>
            <w:tcW w:w="7290" w:type="dxa"/>
          </w:tcPr>
          <w:p w:rsidR="00944D9C" w:rsidRPr="00AC372B" w:rsidRDefault="00BC66DA" w:rsidP="00B94083">
            <w:pPr>
              <w:spacing w:before="60" w:after="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Ministry of Health and Wellness</w:t>
            </w:r>
            <w:r w:rsidR="00F52A3B">
              <w:rPr>
                <w:rFonts w:ascii="Arial" w:hAnsi="Arial"/>
                <w:szCs w:val="20"/>
              </w:rPr>
              <w:t>, Ministry of Trade, NACA</w:t>
            </w:r>
            <w:bookmarkStart w:id="0" w:name="_GoBack"/>
            <w:bookmarkEnd w:id="0"/>
          </w:p>
        </w:tc>
      </w:tr>
      <w:tr w:rsidR="00944D9C" w:rsidRPr="00A20067">
        <w:tc>
          <w:tcPr>
            <w:tcW w:w="2160" w:type="dxa"/>
            <w:shd w:val="pct12" w:color="auto" w:fill="FFFFFF"/>
          </w:tcPr>
          <w:p w:rsidR="00944D9C" w:rsidRPr="00AC372B" w:rsidRDefault="00944D9C" w:rsidP="00B94083">
            <w:pPr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AC372B">
              <w:rPr>
                <w:rFonts w:ascii="Arial Narrow" w:hAnsi="Arial Narrow"/>
                <w:b/>
                <w:szCs w:val="20"/>
              </w:rPr>
              <w:t>Project resources:</w:t>
            </w:r>
          </w:p>
        </w:tc>
        <w:tc>
          <w:tcPr>
            <w:tcW w:w="7290" w:type="dxa"/>
          </w:tcPr>
          <w:p w:rsidR="00944D9C" w:rsidRPr="00AC372B" w:rsidRDefault="004E7F2C" w:rsidP="00B94083">
            <w:pPr>
              <w:spacing w:before="60" w:after="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Workshop report available</w:t>
            </w:r>
            <w:r w:rsidR="00944D9C" w:rsidRPr="00AC372B"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944D9C" w:rsidRPr="00A20067">
        <w:tc>
          <w:tcPr>
            <w:tcW w:w="2160" w:type="dxa"/>
            <w:shd w:val="pct12" w:color="auto" w:fill="FFFFFF"/>
          </w:tcPr>
          <w:p w:rsidR="00944D9C" w:rsidRPr="00AC372B" w:rsidRDefault="00944D9C" w:rsidP="00B94083">
            <w:pPr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AC372B">
              <w:rPr>
                <w:rFonts w:ascii="Arial Narrow" w:hAnsi="Arial Narrow"/>
                <w:b/>
                <w:szCs w:val="20"/>
              </w:rPr>
              <w:t>Report prepared by:</w:t>
            </w:r>
          </w:p>
        </w:tc>
        <w:tc>
          <w:tcPr>
            <w:tcW w:w="7290" w:type="dxa"/>
          </w:tcPr>
          <w:p w:rsidR="00944D9C" w:rsidRPr="00AC372B" w:rsidRDefault="00BC66DA" w:rsidP="00B94083">
            <w:pPr>
              <w:spacing w:before="60" w:after="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William Bapati, Programme Specialist – HIV/AIDS, Gender, Health and Human Rights</w:t>
            </w:r>
          </w:p>
        </w:tc>
      </w:tr>
      <w:tr w:rsidR="00944D9C" w:rsidRPr="00A20067">
        <w:tc>
          <w:tcPr>
            <w:tcW w:w="2160" w:type="dxa"/>
            <w:shd w:val="pct12" w:color="auto" w:fill="FFFFFF"/>
          </w:tcPr>
          <w:p w:rsidR="00944D9C" w:rsidRPr="00AC372B" w:rsidRDefault="00944D9C" w:rsidP="00B94083">
            <w:pPr>
              <w:spacing w:before="60" w:after="60"/>
              <w:rPr>
                <w:rFonts w:ascii="Arial Narrow" w:hAnsi="Arial Narrow"/>
                <w:b/>
                <w:szCs w:val="20"/>
              </w:rPr>
            </w:pPr>
            <w:r w:rsidRPr="00AC372B">
              <w:rPr>
                <w:rFonts w:ascii="Arial Narrow" w:hAnsi="Arial Narrow"/>
                <w:b/>
                <w:szCs w:val="20"/>
              </w:rPr>
              <w:t>Date:</w:t>
            </w:r>
          </w:p>
        </w:tc>
        <w:tc>
          <w:tcPr>
            <w:tcW w:w="7290" w:type="dxa"/>
          </w:tcPr>
          <w:p w:rsidR="00944D9C" w:rsidRPr="00AC372B" w:rsidRDefault="00BC66DA" w:rsidP="00B94083">
            <w:pPr>
              <w:spacing w:before="60" w:after="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20 September 2017</w:t>
            </w:r>
          </w:p>
        </w:tc>
      </w:tr>
    </w:tbl>
    <w:p w:rsidR="002A7441" w:rsidRPr="00944D9C" w:rsidRDefault="002A7441" w:rsidP="00944D9C"/>
    <w:sectPr w:rsidR="002A7441" w:rsidRPr="00944D9C" w:rsidSect="00302288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864" w:right="1152" w:bottom="864" w:left="1152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B4" w:rsidRDefault="00C927B4">
      <w:r>
        <w:separator/>
      </w:r>
    </w:p>
  </w:endnote>
  <w:endnote w:type="continuationSeparator" w:id="0">
    <w:p w:rsidR="00C927B4" w:rsidRDefault="00C9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2B" w:rsidRDefault="00AC372B" w:rsidP="00F35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72B" w:rsidRDefault="00AC3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2B" w:rsidRDefault="00AC372B" w:rsidP="00453D4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2A3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B4" w:rsidRDefault="00C927B4">
      <w:r>
        <w:separator/>
      </w:r>
    </w:p>
  </w:footnote>
  <w:footnote w:type="continuationSeparator" w:id="0">
    <w:p w:rsidR="00C927B4" w:rsidRDefault="00C9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2B" w:rsidRDefault="005B2F93" w:rsidP="00D2605B">
    <w:pPr>
      <w:pStyle w:val="Header"/>
      <w:pBdr>
        <w:bottom w:val="single" w:sz="4" w:space="1" w:color="auto"/>
      </w:pBdr>
      <w:tabs>
        <w:tab w:val="clear" w:pos="8306"/>
        <w:tab w:val="right" w:pos="9540"/>
      </w:tabs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 xml:space="preserve">UNDP POPP </w:t>
    </w:r>
    <w:r w:rsidR="00AC372B">
      <w:rPr>
        <w:rFonts w:ascii="Arial Narrow" w:hAnsi="Arial Narrow"/>
        <w:b/>
        <w:bCs/>
        <w:sz w:val="18"/>
        <w:szCs w:val="18"/>
      </w:rPr>
      <w:t>– Project Management</w:t>
    </w:r>
    <w:r w:rsidR="00AC372B" w:rsidRPr="00453D4C">
      <w:rPr>
        <w:rFonts w:ascii="Arial Narrow" w:hAnsi="Arial Narrow"/>
        <w:b/>
        <w:bCs/>
        <w:sz w:val="18"/>
        <w:szCs w:val="18"/>
      </w:rPr>
      <w:tab/>
    </w:r>
    <w:r w:rsidR="00AC372B" w:rsidRPr="00453D4C">
      <w:rPr>
        <w:rFonts w:ascii="Arial Narrow" w:hAnsi="Arial Narrow"/>
        <w:b/>
        <w:bCs/>
        <w:sz w:val="18"/>
        <w:szCs w:val="18"/>
      </w:rPr>
      <w:tab/>
    </w:r>
    <w:r w:rsidR="00AC372B">
      <w:rPr>
        <w:rFonts w:ascii="Arial Narrow" w:hAnsi="Arial Narrow"/>
        <w:b/>
        <w:bCs/>
        <w:sz w:val="18"/>
        <w:szCs w:val="18"/>
      </w:rPr>
      <w:t>Lessons Learned Report</w:t>
    </w:r>
  </w:p>
  <w:p w:rsidR="00AC372B" w:rsidRPr="00453D4C" w:rsidRDefault="00AC372B" w:rsidP="00453D4C">
    <w:pPr>
      <w:pStyle w:val="Header"/>
      <w:tabs>
        <w:tab w:val="clear" w:pos="8306"/>
        <w:tab w:val="right" w:pos="9540"/>
      </w:tabs>
      <w:rPr>
        <w:sz w:val="18"/>
        <w:szCs w:val="18"/>
      </w:rPr>
    </w:pPr>
    <w:r w:rsidRPr="00453D4C">
      <w:rPr>
        <w:rFonts w:ascii="Arial Narrow" w:hAnsi="Arial Narrow"/>
        <w:b/>
        <w:bCs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2B" w:rsidRPr="00302288" w:rsidRDefault="00AC372B">
    <w:pPr>
      <w:pStyle w:val="Header"/>
      <w:rPr>
        <w:b/>
        <w:sz w:val="22"/>
        <w:szCs w:val="22"/>
      </w:rPr>
    </w:pPr>
    <w:r w:rsidRPr="00302288">
      <w:rPr>
        <w:b/>
        <w:sz w:val="22"/>
        <w:szCs w:val="22"/>
      </w:rPr>
      <w:t>United Nations Development Programme</w:t>
    </w:r>
    <w:r w:rsidR="00D60327"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73025</wp:posOffset>
          </wp:positionV>
          <wp:extent cx="533400" cy="1085850"/>
          <wp:effectExtent l="0" t="0" r="0" b="3810"/>
          <wp:wrapNone/>
          <wp:docPr id="8" name="Picture 8" descr="und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dp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72B" w:rsidRDefault="00AC372B">
    <w:pPr>
      <w:pStyle w:val="Header"/>
    </w:pPr>
  </w:p>
  <w:p w:rsidR="00AC372B" w:rsidRDefault="00AC372B">
    <w:pPr>
      <w:pStyle w:val="Header"/>
    </w:pPr>
  </w:p>
  <w:p w:rsidR="00AC372B" w:rsidRDefault="00AC372B">
    <w:pPr>
      <w:pStyle w:val="Header"/>
    </w:pPr>
  </w:p>
  <w:p w:rsidR="00AC372B" w:rsidRDefault="00AC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104"/>
    <w:multiLevelType w:val="hybridMultilevel"/>
    <w:tmpl w:val="451CBE5A"/>
    <w:lvl w:ilvl="0" w:tplc="F8BABE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0A5C"/>
    <w:multiLevelType w:val="hybridMultilevel"/>
    <w:tmpl w:val="923CA3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21D4"/>
    <w:multiLevelType w:val="hybridMultilevel"/>
    <w:tmpl w:val="09AEB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B2AEB"/>
    <w:multiLevelType w:val="hybridMultilevel"/>
    <w:tmpl w:val="5D34EE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C2991"/>
    <w:multiLevelType w:val="hybridMultilevel"/>
    <w:tmpl w:val="B9FA28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233A"/>
    <w:multiLevelType w:val="hybridMultilevel"/>
    <w:tmpl w:val="4ED47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B86"/>
    <w:multiLevelType w:val="hybridMultilevel"/>
    <w:tmpl w:val="24005F12"/>
    <w:lvl w:ilvl="0" w:tplc="F8BABE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76E5"/>
    <w:multiLevelType w:val="hybridMultilevel"/>
    <w:tmpl w:val="DAC2D9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B30E5"/>
    <w:multiLevelType w:val="hybridMultilevel"/>
    <w:tmpl w:val="E22EAA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7B4F"/>
    <w:multiLevelType w:val="hybridMultilevel"/>
    <w:tmpl w:val="910E63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175BF"/>
    <w:multiLevelType w:val="hybridMultilevel"/>
    <w:tmpl w:val="D6541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C6A38"/>
    <w:multiLevelType w:val="hybridMultilevel"/>
    <w:tmpl w:val="46D4B5DA"/>
    <w:lvl w:ilvl="0" w:tplc="F8BABE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B67EA"/>
    <w:multiLevelType w:val="hybridMultilevel"/>
    <w:tmpl w:val="B2D2C7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90CF8"/>
    <w:multiLevelType w:val="hybridMultilevel"/>
    <w:tmpl w:val="961AFF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16389"/>
    <w:multiLevelType w:val="hybridMultilevel"/>
    <w:tmpl w:val="A8E83D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105B"/>
    <w:multiLevelType w:val="hybridMultilevel"/>
    <w:tmpl w:val="459A8C2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0015C22"/>
    <w:multiLevelType w:val="hybridMultilevel"/>
    <w:tmpl w:val="E9A883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521CC"/>
    <w:multiLevelType w:val="multilevel"/>
    <w:tmpl w:val="AEDA4F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7D74136"/>
    <w:multiLevelType w:val="hybridMultilevel"/>
    <w:tmpl w:val="C9DCB56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070BE"/>
    <w:multiLevelType w:val="hybridMultilevel"/>
    <w:tmpl w:val="12AA6CA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B0876"/>
    <w:multiLevelType w:val="multilevel"/>
    <w:tmpl w:val="459A8C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F176DEB"/>
    <w:multiLevelType w:val="hybridMultilevel"/>
    <w:tmpl w:val="1D7EB0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E24A3"/>
    <w:multiLevelType w:val="hybridMultilevel"/>
    <w:tmpl w:val="AEDA4F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1F028DA"/>
    <w:multiLevelType w:val="hybridMultilevel"/>
    <w:tmpl w:val="FAC61B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7907296"/>
    <w:multiLevelType w:val="hybridMultilevel"/>
    <w:tmpl w:val="58EE00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E6559"/>
    <w:multiLevelType w:val="multilevel"/>
    <w:tmpl w:val="8676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4F7612"/>
    <w:multiLevelType w:val="hybridMultilevel"/>
    <w:tmpl w:val="E5441D1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63DB15A5"/>
    <w:multiLevelType w:val="hybridMultilevel"/>
    <w:tmpl w:val="10E0A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44C16"/>
    <w:multiLevelType w:val="hybridMultilevel"/>
    <w:tmpl w:val="33E41A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72FEE"/>
    <w:multiLevelType w:val="multilevel"/>
    <w:tmpl w:val="D34E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8A2827"/>
    <w:multiLevelType w:val="hybridMultilevel"/>
    <w:tmpl w:val="31FE3280"/>
    <w:lvl w:ilvl="0" w:tplc="F8BABE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72599"/>
    <w:multiLevelType w:val="hybridMultilevel"/>
    <w:tmpl w:val="25E06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0202B"/>
    <w:multiLevelType w:val="multilevel"/>
    <w:tmpl w:val="79F2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5"/>
  </w:num>
  <w:num w:numId="3">
    <w:abstractNumId w:val="9"/>
  </w:num>
  <w:num w:numId="4">
    <w:abstractNumId w:val="13"/>
  </w:num>
  <w:num w:numId="5">
    <w:abstractNumId w:val="28"/>
  </w:num>
  <w:num w:numId="6">
    <w:abstractNumId w:val="7"/>
  </w:num>
  <w:num w:numId="7">
    <w:abstractNumId w:val="14"/>
  </w:num>
  <w:num w:numId="8">
    <w:abstractNumId w:val="12"/>
  </w:num>
  <w:num w:numId="9">
    <w:abstractNumId w:val="24"/>
  </w:num>
  <w:num w:numId="10">
    <w:abstractNumId w:val="4"/>
  </w:num>
  <w:num w:numId="11">
    <w:abstractNumId w:val="32"/>
  </w:num>
  <w:num w:numId="12">
    <w:abstractNumId w:val="29"/>
  </w:num>
  <w:num w:numId="13">
    <w:abstractNumId w:val="25"/>
  </w:num>
  <w:num w:numId="14">
    <w:abstractNumId w:val="16"/>
  </w:num>
  <w:num w:numId="15">
    <w:abstractNumId w:val="19"/>
  </w:num>
  <w:num w:numId="16">
    <w:abstractNumId w:val="18"/>
  </w:num>
  <w:num w:numId="17">
    <w:abstractNumId w:val="26"/>
  </w:num>
  <w:num w:numId="18">
    <w:abstractNumId w:val="15"/>
  </w:num>
  <w:num w:numId="19">
    <w:abstractNumId w:val="20"/>
  </w:num>
  <w:num w:numId="20">
    <w:abstractNumId w:val="22"/>
  </w:num>
  <w:num w:numId="21">
    <w:abstractNumId w:val="17"/>
  </w:num>
  <w:num w:numId="22">
    <w:abstractNumId w:val="23"/>
  </w:num>
  <w:num w:numId="23">
    <w:abstractNumId w:val="1"/>
  </w:num>
  <w:num w:numId="24">
    <w:abstractNumId w:val="21"/>
  </w:num>
  <w:num w:numId="25">
    <w:abstractNumId w:val="2"/>
  </w:num>
  <w:num w:numId="26">
    <w:abstractNumId w:val="3"/>
  </w:num>
  <w:num w:numId="27">
    <w:abstractNumId w:val="27"/>
  </w:num>
  <w:num w:numId="28">
    <w:abstractNumId w:val="10"/>
  </w:num>
  <w:num w:numId="29">
    <w:abstractNumId w:val="8"/>
  </w:num>
  <w:num w:numId="30">
    <w:abstractNumId w:val="0"/>
  </w:num>
  <w:num w:numId="31">
    <w:abstractNumId w:val="6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F7"/>
    <w:rsid w:val="00044655"/>
    <w:rsid w:val="00055972"/>
    <w:rsid w:val="0008309A"/>
    <w:rsid w:val="000946FE"/>
    <w:rsid w:val="000A60FE"/>
    <w:rsid w:val="000B190E"/>
    <w:rsid w:val="000D15B5"/>
    <w:rsid w:val="00115EED"/>
    <w:rsid w:val="00126538"/>
    <w:rsid w:val="00152034"/>
    <w:rsid w:val="00167101"/>
    <w:rsid w:val="00175F4B"/>
    <w:rsid w:val="00177095"/>
    <w:rsid w:val="00193216"/>
    <w:rsid w:val="00194BA9"/>
    <w:rsid w:val="001B14E4"/>
    <w:rsid w:val="001C5460"/>
    <w:rsid w:val="001D0F8F"/>
    <w:rsid w:val="00204E38"/>
    <w:rsid w:val="00221CCB"/>
    <w:rsid w:val="00226D1B"/>
    <w:rsid w:val="00233370"/>
    <w:rsid w:val="00246539"/>
    <w:rsid w:val="00254F75"/>
    <w:rsid w:val="002A6344"/>
    <w:rsid w:val="002A7441"/>
    <w:rsid w:val="002C133E"/>
    <w:rsid w:val="002D17F8"/>
    <w:rsid w:val="002D7ADF"/>
    <w:rsid w:val="00302288"/>
    <w:rsid w:val="00314B45"/>
    <w:rsid w:val="00321457"/>
    <w:rsid w:val="00323613"/>
    <w:rsid w:val="003315F6"/>
    <w:rsid w:val="00335154"/>
    <w:rsid w:val="00373D6B"/>
    <w:rsid w:val="003747AD"/>
    <w:rsid w:val="00386971"/>
    <w:rsid w:val="0039369C"/>
    <w:rsid w:val="00394C21"/>
    <w:rsid w:val="00396601"/>
    <w:rsid w:val="00396EB2"/>
    <w:rsid w:val="003B0D2C"/>
    <w:rsid w:val="003B0F13"/>
    <w:rsid w:val="003E6852"/>
    <w:rsid w:val="003F2425"/>
    <w:rsid w:val="003F77BC"/>
    <w:rsid w:val="0043121A"/>
    <w:rsid w:val="00453D4C"/>
    <w:rsid w:val="0049415E"/>
    <w:rsid w:val="00497D7C"/>
    <w:rsid w:val="004B325E"/>
    <w:rsid w:val="004C427B"/>
    <w:rsid w:val="004D16E4"/>
    <w:rsid w:val="004D230D"/>
    <w:rsid w:val="004E7F2C"/>
    <w:rsid w:val="004F2706"/>
    <w:rsid w:val="004F2A0D"/>
    <w:rsid w:val="004F6576"/>
    <w:rsid w:val="005106F3"/>
    <w:rsid w:val="00521FA0"/>
    <w:rsid w:val="00523B87"/>
    <w:rsid w:val="00546539"/>
    <w:rsid w:val="00546871"/>
    <w:rsid w:val="005552FA"/>
    <w:rsid w:val="00565D80"/>
    <w:rsid w:val="0058463E"/>
    <w:rsid w:val="005859CD"/>
    <w:rsid w:val="00585E84"/>
    <w:rsid w:val="005872EE"/>
    <w:rsid w:val="005A7714"/>
    <w:rsid w:val="005B00F7"/>
    <w:rsid w:val="005B2F93"/>
    <w:rsid w:val="005C44F6"/>
    <w:rsid w:val="005E3CFB"/>
    <w:rsid w:val="0060248D"/>
    <w:rsid w:val="00603A45"/>
    <w:rsid w:val="00626B6E"/>
    <w:rsid w:val="00634C6E"/>
    <w:rsid w:val="006615C8"/>
    <w:rsid w:val="00665FAC"/>
    <w:rsid w:val="00667B98"/>
    <w:rsid w:val="00681937"/>
    <w:rsid w:val="006A05E3"/>
    <w:rsid w:val="006C1390"/>
    <w:rsid w:val="006C3698"/>
    <w:rsid w:val="006D2C73"/>
    <w:rsid w:val="006D399E"/>
    <w:rsid w:val="006F1654"/>
    <w:rsid w:val="006F2142"/>
    <w:rsid w:val="006F47AD"/>
    <w:rsid w:val="00715EDA"/>
    <w:rsid w:val="00754A8D"/>
    <w:rsid w:val="00760587"/>
    <w:rsid w:val="007622B3"/>
    <w:rsid w:val="00770DC8"/>
    <w:rsid w:val="0077331E"/>
    <w:rsid w:val="00774288"/>
    <w:rsid w:val="007938D0"/>
    <w:rsid w:val="007A0CCB"/>
    <w:rsid w:val="007C00E7"/>
    <w:rsid w:val="007C3806"/>
    <w:rsid w:val="007D792E"/>
    <w:rsid w:val="007E60A6"/>
    <w:rsid w:val="008224ED"/>
    <w:rsid w:val="00826EA0"/>
    <w:rsid w:val="0082707E"/>
    <w:rsid w:val="008443F5"/>
    <w:rsid w:val="00886C14"/>
    <w:rsid w:val="008C2EDC"/>
    <w:rsid w:val="008D486A"/>
    <w:rsid w:val="008E7428"/>
    <w:rsid w:val="00904D59"/>
    <w:rsid w:val="00944D9C"/>
    <w:rsid w:val="009775E4"/>
    <w:rsid w:val="009914EE"/>
    <w:rsid w:val="00991FF7"/>
    <w:rsid w:val="009A1B61"/>
    <w:rsid w:val="009A38BA"/>
    <w:rsid w:val="009A5B19"/>
    <w:rsid w:val="009D1644"/>
    <w:rsid w:val="009D4C0D"/>
    <w:rsid w:val="00A04EB0"/>
    <w:rsid w:val="00A075E2"/>
    <w:rsid w:val="00A15064"/>
    <w:rsid w:val="00A16708"/>
    <w:rsid w:val="00A44EC7"/>
    <w:rsid w:val="00A45080"/>
    <w:rsid w:val="00A61DC1"/>
    <w:rsid w:val="00A67E7A"/>
    <w:rsid w:val="00AA03CD"/>
    <w:rsid w:val="00AB5BEA"/>
    <w:rsid w:val="00AC372B"/>
    <w:rsid w:val="00AC5549"/>
    <w:rsid w:val="00AD5593"/>
    <w:rsid w:val="00AD658B"/>
    <w:rsid w:val="00AE5A78"/>
    <w:rsid w:val="00B02B5C"/>
    <w:rsid w:val="00B04FE3"/>
    <w:rsid w:val="00B13319"/>
    <w:rsid w:val="00B165E7"/>
    <w:rsid w:val="00B24857"/>
    <w:rsid w:val="00B355E2"/>
    <w:rsid w:val="00B65F09"/>
    <w:rsid w:val="00B718A2"/>
    <w:rsid w:val="00B94083"/>
    <w:rsid w:val="00BA54AD"/>
    <w:rsid w:val="00BB4C36"/>
    <w:rsid w:val="00BC66DA"/>
    <w:rsid w:val="00BF280D"/>
    <w:rsid w:val="00C06C96"/>
    <w:rsid w:val="00C15062"/>
    <w:rsid w:val="00C22CD4"/>
    <w:rsid w:val="00C23A5D"/>
    <w:rsid w:val="00C5499F"/>
    <w:rsid w:val="00C74210"/>
    <w:rsid w:val="00C927B4"/>
    <w:rsid w:val="00CD10B2"/>
    <w:rsid w:val="00CD51E0"/>
    <w:rsid w:val="00CE3319"/>
    <w:rsid w:val="00D0125C"/>
    <w:rsid w:val="00D11558"/>
    <w:rsid w:val="00D134AB"/>
    <w:rsid w:val="00D17A8C"/>
    <w:rsid w:val="00D2605B"/>
    <w:rsid w:val="00D260B0"/>
    <w:rsid w:val="00D35AF5"/>
    <w:rsid w:val="00D60327"/>
    <w:rsid w:val="00D94B33"/>
    <w:rsid w:val="00DA5D4E"/>
    <w:rsid w:val="00DC5963"/>
    <w:rsid w:val="00DD664C"/>
    <w:rsid w:val="00DE355F"/>
    <w:rsid w:val="00E0643C"/>
    <w:rsid w:val="00E102E8"/>
    <w:rsid w:val="00E33DCE"/>
    <w:rsid w:val="00E41E47"/>
    <w:rsid w:val="00E522FF"/>
    <w:rsid w:val="00E663CF"/>
    <w:rsid w:val="00E73CAC"/>
    <w:rsid w:val="00EB37A2"/>
    <w:rsid w:val="00EC4088"/>
    <w:rsid w:val="00ED3719"/>
    <w:rsid w:val="00EE3FDC"/>
    <w:rsid w:val="00EF6275"/>
    <w:rsid w:val="00EF630B"/>
    <w:rsid w:val="00F11C40"/>
    <w:rsid w:val="00F14D21"/>
    <w:rsid w:val="00F14E14"/>
    <w:rsid w:val="00F220D8"/>
    <w:rsid w:val="00F30150"/>
    <w:rsid w:val="00F358EA"/>
    <w:rsid w:val="00F52A3B"/>
    <w:rsid w:val="00F560B0"/>
    <w:rsid w:val="00F77E8B"/>
    <w:rsid w:val="00F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1DE4E"/>
  <w15:chartTrackingRefBased/>
  <w15:docId w15:val="{64C40CCB-8DAB-4E15-8CE3-5A51AE11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53D4C"/>
    <w:pPr>
      <w:spacing w:before="120" w:after="120"/>
      <w:jc w:val="both"/>
    </w:pPr>
    <w:rPr>
      <w:rFonts w:ascii="Century Gothic" w:hAnsi="Century Gothic"/>
      <w:szCs w:val="24"/>
      <w:lang w:val="en-GB"/>
    </w:rPr>
  </w:style>
  <w:style w:type="paragraph" w:styleId="Heading1">
    <w:name w:val="heading 1"/>
    <w:basedOn w:val="Normal"/>
    <w:next w:val="Normal"/>
    <w:qFormat/>
    <w:rsid w:val="00E663CF"/>
    <w:pPr>
      <w:keepNext/>
      <w:pBdr>
        <w:top w:val="single" w:sz="4" w:space="1" w:color="auto"/>
      </w:pBdr>
      <w:suppressAutoHyphens/>
      <w:spacing w:before="104" w:after="226"/>
      <w:outlineLvl w:val="0"/>
    </w:pPr>
    <w:rPr>
      <w:b/>
      <w:spacing w:val="-2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2160"/>
        <w:tab w:val="left" w:pos="9360"/>
      </w:tabs>
      <w:outlineLvl w:val="2"/>
    </w:pPr>
    <w:rPr>
      <w:rFonts w:ascii="Courier" w:hAnsi="Courier"/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spacing w:after="540"/>
      <w:ind w:left="116"/>
      <w:outlineLvl w:val="3"/>
    </w:pPr>
    <w:rPr>
      <w:rFonts w:ascii="Arial" w:hAnsi="Arial"/>
      <w:b/>
      <w:spacing w:val="15"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zCs w:val="20"/>
      <w:lang w:val="en-US"/>
    </w:rPr>
  </w:style>
  <w:style w:type="paragraph" w:styleId="BodyText3">
    <w:name w:val="Body Text 3"/>
    <w:basedOn w:val="Normal"/>
    <w:rPr>
      <w:rFonts w:ascii="Arial" w:hAnsi="Arial"/>
      <w:sz w:val="22"/>
      <w:szCs w:val="20"/>
      <w:lang w:val="en-US"/>
    </w:rPr>
  </w:style>
  <w:style w:type="paragraph" w:styleId="BodyTextIndent">
    <w:name w:val="Body Text Indent"/>
    <w:basedOn w:val="Normal"/>
    <w:pPr>
      <w:tabs>
        <w:tab w:val="left" w:pos="360"/>
      </w:tabs>
    </w:pPr>
    <w:rPr>
      <w:rFonts w:ascii="Arial" w:hAnsi="Arial"/>
      <w:b/>
      <w:i/>
      <w:sz w:val="28"/>
      <w:szCs w:val="20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pBdr>
        <w:bottom w:val="single" w:sz="4" w:space="1" w:color="auto"/>
      </w:pBdr>
    </w:pPr>
    <w:rPr>
      <w:rFonts w:ascii="Arial Narrow" w:hAnsi="Arial Narrow"/>
      <w:i/>
      <w:iCs/>
      <w:sz w:val="22"/>
    </w:rPr>
  </w:style>
  <w:style w:type="paragraph" w:styleId="BodyText2">
    <w:name w:val="Body Text 2"/>
    <w:basedOn w:val="Normal"/>
    <w:rPr>
      <w:rFonts w:ascii="Arial Narrow" w:hAnsi="Arial Narrow"/>
      <w:sz w:val="22"/>
    </w:rPr>
  </w:style>
  <w:style w:type="paragraph" w:styleId="BalloonText">
    <w:name w:val="Balloon Text"/>
    <w:basedOn w:val="Normal"/>
    <w:semiHidden/>
    <w:rsid w:val="00D26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F6275"/>
    <w:rPr>
      <w:sz w:val="16"/>
      <w:szCs w:val="16"/>
    </w:rPr>
  </w:style>
  <w:style w:type="paragraph" w:styleId="CommentText">
    <w:name w:val="annotation text"/>
    <w:basedOn w:val="Normal"/>
    <w:semiHidden/>
    <w:rsid w:val="00EF627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F6275"/>
    <w:rPr>
      <w:b/>
      <w:bCs/>
    </w:rPr>
  </w:style>
  <w:style w:type="table" w:styleId="TableGrid">
    <w:name w:val="Table Grid"/>
    <w:basedOn w:val="TableNormal"/>
    <w:rsid w:val="0023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663C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Emphasis">
    <w:name w:val="Emphasis"/>
    <w:basedOn w:val="DefaultParagraphFont"/>
    <w:qFormat/>
    <w:rsid w:val="00F30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content.undp.org/go/prescriptive/Project-Management---Prescriptive-Content-Documents/download/?d_id=135899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4137b-41b2-488b-8250-6d369ec27664">
      <Value>763</Value>
      <Value>303</Value>
      <Value>1112</Value>
      <Value>1263</Value>
      <Value>1262</Value>
      <Value>1</Value>
    </TaxCatchAll>
    <_dlc_DocId xmlns="f1161f5b-24a3-4c2d-bc81-44cb9325e8ee">ATLASPDC-4-69461</_dlc_DocId>
    <_dlc_DocIdUrl xmlns="f1161f5b-24a3-4c2d-bc81-44cb9325e8ee">
      <Url>https://info.undp.org/docs/pdc/_layouts/DocIdRedir.aspx?ID=ATLASPDC-4-69461</Url>
      <Description>ATLASPDC-4-69461</Description>
    </_dlc_DocIdUrl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2017-09-26T12:00:00+00:00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Botswana</TermName>
          <TermId xmlns="http://schemas.microsoft.com/office/infopath/2007/PartnerControls">7aecd7dd-2d64-4091-89d6-90f432d8d055</TermId>
        </TermInfo>
      </Terms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HIV/AIDS</TermName>
          <TermId xmlns="http://schemas.microsoft.com/office/infopath/2007/PartnerControls">06c8a9ff-5bcd-4667-b6f0-aa4daaf2f82b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00097462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BWA</TermName>
          <TermId xmlns="http://schemas.microsoft.com/office/infopath/2007/PartnerControls">8df14645-c08e-464b-8a1f-e2a805b90054</TermId>
        </TermInfo>
      </Terms>
    </gc6531b704974d528487414686b72f6f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07984-D14B-4CD4-93EC-75F034AF55F1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2.xml><?xml version="1.0" encoding="utf-8"?>
<ds:datastoreItem xmlns:ds="http://schemas.openxmlformats.org/officeDocument/2006/customXml" ds:itemID="{13938C90-2B35-45A9-A2E3-1BB8AC767E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7767F4-51BC-4B03-965D-79C0A103713F}"/>
</file>

<file path=customXml/itemProps4.xml><?xml version="1.0" encoding="utf-8"?>
<ds:datastoreItem xmlns:ds="http://schemas.openxmlformats.org/officeDocument/2006/customXml" ds:itemID="{66461B02-FD8C-4B77-82B1-433D08A86A69}"/>
</file>

<file path=customXml/itemProps5.xml><?xml version="1.0" encoding="utf-8"?>
<ds:datastoreItem xmlns:ds="http://schemas.openxmlformats.org/officeDocument/2006/customXml" ds:itemID="{057DE786-C923-4495-9C0A-43E73ED77C7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77F4872-89DD-4589-A92E-8A5145517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Lessons-Learned Report Template</vt:lpstr>
    </vt:vector>
  </TitlesOfParts>
  <Manager>BDP/BOM</Manager>
  <Company>UNDP</Company>
  <LinksUpToDate>false</LinksUpToDate>
  <CharactersWithSpaces>4115</CharactersWithSpaces>
  <SharedDoc>false</SharedDoc>
  <HLinks>
    <vt:vector size="6" baseType="variant"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http://content.undp.org/go/prescriptive/Project-Management---Prescriptive-Content-Documents/download/?d_id=1358999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Lessons-Learned Report Template</dc:title>
  <dc:subject>Project Management</dc:subject>
  <dc:creator>William Bapati</dc:creator>
  <cp:keywords/>
  <dc:description>End of project Lessons-Learned Report</dc:description>
  <cp:lastModifiedBy>William Bapati</cp:lastModifiedBy>
  <cp:revision>22</cp:revision>
  <cp:lastPrinted>2007-02-06T14:57:00Z</cp:lastPrinted>
  <dcterms:created xsi:type="dcterms:W3CDTF">2017-09-19T15:01:00Z</dcterms:created>
  <dcterms:modified xsi:type="dcterms:W3CDTF">2017-09-21T09:32:00Z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512dc123-df83-4ad4-8f33-dca84a346b82</vt:lpwstr>
  </property>
  <property fmtid="{D5CDD505-2E9C-101B-9397-08002B2CF9AE}" pid="3" name="display_urn:schemas-microsoft-com:office:office#UNDPCreator">
    <vt:lpwstr>Judith Puyat-magnaye</vt:lpwstr>
  </property>
  <property fmtid="{D5CDD505-2E9C-101B-9397-08002B2CF9AE}" pid="4" name="UNDPPOPPKeywords">
    <vt:lpwstr>98;#Lessons - Learned Report|5e57975f-0734-4746-8df7-95bdf8d5df88</vt:lpwstr>
  </property>
  <property fmtid="{D5CDD505-2E9C-101B-9397-08002B2CF9AE}" pid="5" name="POPP Subprocess Multiple0">
    <vt:lpwstr>;#Closing a Project;#</vt:lpwstr>
  </property>
  <property fmtid="{D5CDD505-2E9C-101B-9397-08002B2CF9AE}" pid="6" name="display_urn:schemas-microsoft-com:office:office#Focalpoint">
    <vt:lpwstr>Dien Le</vt:lpwstr>
  </property>
  <property fmtid="{D5CDD505-2E9C-101B-9397-08002B2CF9AE}" pid="7" name="ContentTypeId">
    <vt:lpwstr>0x010100F075C04BA242A84ABD3293E3AD35CDA400AB50428DC784B44FAACCAA5FAE40C0590045B5E632B552204ABF0E616DD66BDA0F</vt:lpwstr>
  </property>
  <property fmtid="{D5CDD505-2E9C-101B-9397-08002B2CF9AE}" pid="8" name="POPPBusinessProcess">
    <vt:lpwstr/>
  </property>
  <property fmtid="{D5CDD505-2E9C-101B-9397-08002B2CF9AE}" pid="9" name="UNDP_POPP_BUSINESSUNIT">
    <vt:lpwstr>2;#Programme and Project Management|dea4c69a-7909-43f6-8de1-50c95d5a9f3f</vt:lpwstr>
  </property>
  <property fmtid="{D5CDD505-2E9C-101B-9397-08002B2CF9AE}" pid="10" name="UNDPCountry">
    <vt:lpwstr>1263;#Botswana|7aecd7dd-2d64-4091-89d6-90f432d8d055</vt:lpwstr>
  </property>
  <property fmtid="{D5CDD505-2E9C-101B-9397-08002B2CF9AE}" pid="11" name="UNDPDocumentCategory">
    <vt:lpwstr/>
  </property>
  <property fmtid="{D5CDD505-2E9C-101B-9397-08002B2CF9AE}" pid="12" name="UN Languages">
    <vt:lpwstr>1;#English|7f98b732-4b5b-4b70-ba90-a0eff09b5d2d</vt:lpwstr>
  </property>
  <property fmtid="{D5CDD505-2E9C-101B-9397-08002B2CF9AE}" pid="13" name="Operating Unit0">
    <vt:lpwstr>1262;#BWA|8df14645-c08e-464b-8a1f-e2a805b90054</vt:lpwstr>
  </property>
  <property fmtid="{D5CDD505-2E9C-101B-9397-08002B2CF9AE}" pid="14" name="Atlas Document Status">
    <vt:lpwstr>763;#Draft|121d40a5-e62e-4d42-82e4-d6d12003de0a</vt:lpwstr>
  </property>
  <property fmtid="{D5CDD505-2E9C-101B-9397-08002B2CF9AE}" pid="15" name="Atlas Document Type">
    <vt:lpwstr>1112;#Progress Report|03c70d0e-c75e-4cfb-8288-e692640ede14</vt:lpwstr>
  </property>
  <property fmtid="{D5CDD505-2E9C-101B-9397-08002B2CF9AE}" pid="16" name="eRegFilingCodeMM">
    <vt:lpwstr/>
  </property>
  <property fmtid="{D5CDD505-2E9C-101B-9397-08002B2CF9AE}" pid="17" name="UndpUnitMM">
    <vt:lpwstr/>
  </property>
  <property fmtid="{D5CDD505-2E9C-101B-9397-08002B2CF9AE}" pid="18" name="UNDPFocusAreas">
    <vt:lpwstr>303;#HIV/AIDS|06c8a9ff-5bcd-4667-b6f0-aa4daaf2f82b</vt:lpwstr>
  </property>
  <property fmtid="{D5CDD505-2E9C-101B-9397-08002B2CF9AE}" pid="19" name="UndpDocTypeMM">
    <vt:lpwstr/>
  </property>
  <property fmtid="{D5CDD505-2E9C-101B-9397-08002B2CF9AE}" pid="20" name="DocumentSetDescription">
    <vt:lpwstr/>
  </property>
  <property fmtid="{D5CDD505-2E9C-101B-9397-08002B2CF9AE}" pid="21" name="UnitTaxHTField0">
    <vt:lpwstr/>
  </property>
  <property fmtid="{D5CDD505-2E9C-101B-9397-08002B2CF9AE}" pid="22" name="Unit">
    <vt:lpwstr/>
  </property>
  <property fmtid="{D5CDD505-2E9C-101B-9397-08002B2CF9AE}" pid="23" name="URL">
    <vt:lpwstr/>
  </property>
</Properties>
</file>